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C6" w:rsidRDefault="003A70C6" w:rsidP="003A70C6">
      <w:pPr>
        <w:pStyle w:val="HandbookTOC3"/>
      </w:pPr>
      <w:bookmarkStart w:id="0" w:name="_Toc440802127"/>
      <w:r>
        <w:t>Sample Local Committee Bylaws 2</w:t>
      </w:r>
      <w:bookmarkEnd w:id="0"/>
    </w:p>
    <w:p w:rsidR="003A70C6" w:rsidRPr="009D7237" w:rsidRDefault="003A70C6" w:rsidP="003A70C6">
      <w:pPr>
        <w:pStyle w:val="H5"/>
        <w:autoSpaceDE/>
        <w:autoSpaceDN/>
        <w:adjustRightInd/>
        <w:spacing w:before="0" w:after="0"/>
        <w:jc w:val="center"/>
        <w:rPr>
          <w:rFonts w:ascii="Arial" w:hAnsi="Arial" w:cs="Arial"/>
          <w:smallCaps/>
          <w:sz w:val="24"/>
        </w:rPr>
      </w:pPr>
      <w:r w:rsidRPr="009D7237">
        <w:rPr>
          <w:rFonts w:ascii="Arial" w:hAnsi="Arial" w:cs="Arial"/>
          <w:smallCaps/>
          <w:sz w:val="24"/>
        </w:rPr>
        <w:t>Bylaws of the Pamunkey County Democratic Committee</w:t>
      </w:r>
      <w:r>
        <w:rPr>
          <w:rFonts w:ascii="Arial" w:hAnsi="Arial" w:cs="Arial"/>
          <w:smallCaps/>
          <w:sz w:val="24"/>
        </w:rPr>
        <w:br/>
      </w:r>
    </w:p>
    <w:p w:rsidR="003A70C6" w:rsidRDefault="003A70C6" w:rsidP="003A70C6">
      <w:pPr>
        <w:rPr>
          <w:rFonts w:ascii="Arial" w:hAnsi="Arial" w:cs="Arial"/>
          <w:b/>
          <w:bCs/>
          <w:sz w:val="22"/>
        </w:rPr>
      </w:pPr>
      <w:r>
        <w:rPr>
          <w:rFonts w:ascii="Arial" w:hAnsi="Arial" w:cs="Arial"/>
          <w:b/>
          <w:bCs/>
          <w:sz w:val="22"/>
        </w:rPr>
        <w:t>ARTICLE I.</w:t>
      </w:r>
      <w:r>
        <w:rPr>
          <w:rFonts w:ascii="Arial" w:hAnsi="Arial" w:cs="Arial"/>
          <w:b/>
          <w:bCs/>
          <w:sz w:val="22"/>
        </w:rPr>
        <w:tab/>
        <w:t>NAME</w:t>
      </w:r>
    </w:p>
    <w:p w:rsidR="003A70C6" w:rsidRDefault="003A70C6" w:rsidP="003A70C6">
      <w:pPr>
        <w:rPr>
          <w:rFonts w:ascii="Arial" w:hAnsi="Arial" w:cs="Arial"/>
          <w:sz w:val="22"/>
        </w:rPr>
      </w:pPr>
      <w:r>
        <w:rPr>
          <w:rFonts w:ascii="Arial" w:hAnsi="Arial" w:cs="Arial"/>
          <w:sz w:val="22"/>
        </w:rPr>
        <w:t>Section 1.</w:t>
      </w:r>
    </w:p>
    <w:p w:rsidR="003A70C6" w:rsidRDefault="003A70C6" w:rsidP="003A70C6">
      <w:pPr>
        <w:rPr>
          <w:rFonts w:ascii="Arial" w:hAnsi="Arial" w:cs="Arial"/>
          <w:sz w:val="22"/>
        </w:rPr>
      </w:pPr>
      <w:r>
        <w:rPr>
          <w:rFonts w:ascii="Arial" w:hAnsi="Arial" w:cs="Arial"/>
          <w:sz w:val="22"/>
        </w:rPr>
        <w:t>The name of this organization shall be the Pamunkey County Democratic Committee, hereafter referred to as “the Committee.”</w:t>
      </w:r>
    </w:p>
    <w:p w:rsidR="003A70C6" w:rsidRDefault="003A70C6" w:rsidP="003A70C6">
      <w:pPr>
        <w:rPr>
          <w:rFonts w:ascii="Arial" w:hAnsi="Arial" w:cs="Arial"/>
          <w:sz w:val="22"/>
        </w:rPr>
      </w:pPr>
    </w:p>
    <w:p w:rsidR="003A70C6" w:rsidRDefault="003A70C6" w:rsidP="003A70C6">
      <w:pPr>
        <w:rPr>
          <w:rFonts w:ascii="Arial" w:hAnsi="Arial" w:cs="Arial"/>
          <w:b/>
          <w:bCs/>
          <w:sz w:val="22"/>
        </w:rPr>
      </w:pPr>
      <w:r>
        <w:rPr>
          <w:rFonts w:ascii="Arial" w:hAnsi="Arial" w:cs="Arial"/>
          <w:b/>
          <w:bCs/>
          <w:sz w:val="22"/>
        </w:rPr>
        <w:t>ARTICLE II.</w:t>
      </w:r>
      <w:r>
        <w:rPr>
          <w:rFonts w:ascii="Arial" w:hAnsi="Arial" w:cs="Arial"/>
          <w:b/>
          <w:bCs/>
          <w:sz w:val="22"/>
        </w:rPr>
        <w:tab/>
        <w:t xml:space="preserve">ORGANIZATIONAL AUTHORITY AND PURPOSE </w:t>
      </w:r>
    </w:p>
    <w:p w:rsidR="003A70C6" w:rsidRDefault="003A70C6" w:rsidP="003A70C6">
      <w:pPr>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Committee is organized under the authority of and in accordance with the Code of Virginia and the Party Plan of the Democratic Party of Virginia currently in effect.  Nothing contained in these bylaws is intended to conflict with either the Code of Virginia or the Democratic Party Plan.  If any such conflict should occur between these bylaws and the Code of Virginia and/or the Party Plan, then the Code of Virginia or the Party Plan, as the case may be, shall have precedence.</w:t>
      </w:r>
    </w:p>
    <w:p w:rsidR="003A70C6" w:rsidRDefault="003A70C6" w:rsidP="003A70C6">
      <w:pPr>
        <w:rPr>
          <w:sz w:val="22"/>
        </w:rPr>
      </w:pPr>
    </w:p>
    <w:p w:rsidR="003A70C6" w:rsidRDefault="003A70C6" w:rsidP="003A70C6">
      <w:pPr>
        <w:rPr>
          <w:rFonts w:ascii="Arial" w:hAnsi="Arial" w:cs="Arial"/>
          <w:sz w:val="22"/>
        </w:rPr>
      </w:pPr>
      <w:r>
        <w:rPr>
          <w:rFonts w:ascii="Arial" w:hAnsi="Arial" w:cs="Arial"/>
          <w:sz w:val="22"/>
        </w:rPr>
        <w:t>Section 2.</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All activities of the Committee, including mass meetings and conventions, shall be conducted in accordance with the relevant provision of the Party Plan.</w:t>
      </w:r>
    </w:p>
    <w:p w:rsidR="003A70C6" w:rsidRDefault="003A70C6" w:rsidP="003A70C6">
      <w:pPr>
        <w:rPr>
          <w:rFonts w:ascii="Arial" w:hAnsi="Arial" w:cs="Arial"/>
          <w:sz w:val="22"/>
        </w:rPr>
      </w:pPr>
    </w:p>
    <w:p w:rsidR="003A70C6" w:rsidRDefault="003A70C6" w:rsidP="003A70C6">
      <w:pPr>
        <w:rPr>
          <w:rFonts w:ascii="Arial" w:hAnsi="Arial" w:cs="Arial"/>
          <w:sz w:val="22"/>
        </w:rPr>
      </w:pPr>
      <w:r>
        <w:rPr>
          <w:rFonts w:ascii="Arial" w:hAnsi="Arial" w:cs="Arial"/>
          <w:sz w:val="22"/>
        </w:rPr>
        <w:t>Section 3.</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purpose of the Committee shall be to conduct the affairs of the Democratic Party of Virginia in Pamunkey County, including the nominating process for, and support of, Democratic candidates in Pamunkey County, and the active encouragement of registration and voting by qualified residents of the County.  The committee shall adhere to, and implement, the policies and platform contained in the national and state Democratic Party Platforms.</w:t>
      </w:r>
    </w:p>
    <w:p w:rsidR="003A70C6" w:rsidRDefault="003A70C6" w:rsidP="003A70C6">
      <w:pPr>
        <w:rPr>
          <w:rFonts w:ascii="Arial" w:hAnsi="Arial" w:cs="Arial"/>
          <w:sz w:val="22"/>
        </w:rPr>
      </w:pPr>
    </w:p>
    <w:p w:rsidR="003A70C6" w:rsidRDefault="003A70C6" w:rsidP="003A70C6">
      <w:pPr>
        <w:rPr>
          <w:rFonts w:ascii="Arial" w:hAnsi="Arial" w:cs="Arial"/>
          <w:b/>
          <w:bCs/>
          <w:sz w:val="22"/>
        </w:rPr>
      </w:pPr>
      <w:r>
        <w:rPr>
          <w:rFonts w:ascii="Arial" w:hAnsi="Arial" w:cs="Arial"/>
          <w:b/>
          <w:bCs/>
          <w:sz w:val="22"/>
        </w:rPr>
        <w:t>ARTICLE III.</w:t>
      </w:r>
      <w:r>
        <w:rPr>
          <w:rFonts w:ascii="Arial" w:hAnsi="Arial" w:cs="Arial"/>
          <w:b/>
          <w:bCs/>
          <w:sz w:val="22"/>
        </w:rPr>
        <w:tab/>
        <w:t>MEMBERSHIP</w:t>
      </w:r>
    </w:p>
    <w:p w:rsidR="003A70C6" w:rsidRDefault="003A70C6" w:rsidP="003A70C6">
      <w:pPr>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Committee shall consist of the persons elected at mass meetings called for the purpose of the reconstitution of the Committee, pursuant to the Virginia Democratic Party Plan.  One member shall be elected from each election precinct.  Additional at-large Committee members may be elected.</w:t>
      </w:r>
    </w:p>
    <w:p w:rsidR="003A70C6" w:rsidRDefault="003A70C6" w:rsidP="003A70C6">
      <w:pPr>
        <w:rPr>
          <w:rFonts w:ascii="Arial" w:hAnsi="Arial" w:cs="Arial"/>
          <w:sz w:val="22"/>
        </w:rPr>
      </w:pPr>
    </w:p>
    <w:p w:rsidR="003A70C6" w:rsidRDefault="003A70C6" w:rsidP="003A70C6">
      <w:pPr>
        <w:rPr>
          <w:rFonts w:ascii="Arial" w:hAnsi="Arial" w:cs="Arial"/>
          <w:sz w:val="22"/>
        </w:rPr>
      </w:pPr>
      <w:r>
        <w:rPr>
          <w:rFonts w:ascii="Arial" w:hAnsi="Arial" w:cs="Arial"/>
          <w:sz w:val="22"/>
        </w:rPr>
        <w:t>Section 2.</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Membership shall be limited to those person signifying that they are registered to vote in Pamunkey County, that they are Democrats, that they believe in the principles of the Democratic Party, and that they will do all within their power to aid in the victory of Democratic Party nominees in all local, state, and national elections, except as otherwise provided in the Virginia Democratic Party Plan.</w:t>
      </w:r>
    </w:p>
    <w:p w:rsidR="003A70C6" w:rsidRDefault="003A70C6" w:rsidP="003A70C6">
      <w:pPr>
        <w:rPr>
          <w:rFonts w:ascii="Arial" w:hAnsi="Arial" w:cs="Arial"/>
          <w:sz w:val="22"/>
        </w:rPr>
      </w:pPr>
    </w:p>
    <w:p w:rsidR="003A70C6" w:rsidRDefault="003A70C6" w:rsidP="003A70C6">
      <w:pPr>
        <w:rPr>
          <w:rFonts w:ascii="Arial" w:hAnsi="Arial" w:cs="Arial"/>
          <w:sz w:val="22"/>
        </w:rPr>
      </w:pPr>
      <w:r>
        <w:rPr>
          <w:rFonts w:ascii="Arial" w:hAnsi="Arial" w:cs="Arial"/>
          <w:sz w:val="22"/>
        </w:rPr>
        <w:t>Section 3.</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 xml:space="preserve">Declarations of candidacy for election to the Committee shall be filed in writing with the Chair prior to the convening of the mass meeting called for the purpose of reconstitution of the committee.  There shall be a $10.00 filing fee which shall accompany the signed declaration of candidacy.  The Chair shall give ten (10) days notice of the mass meeting, in order that </w:t>
      </w:r>
      <w:r>
        <w:rPr>
          <w:rFonts w:ascii="Arial" w:hAnsi="Arial" w:cs="Arial"/>
          <w:sz w:val="22"/>
        </w:rPr>
        <w:lastRenderedPageBreak/>
        <w:t>maximum participation by all Democratic voters may be encouraged.  Those persons filing but not being elected to the Committee will be refunded the $10.00 filing fee.</w:t>
      </w:r>
    </w:p>
    <w:p w:rsidR="003A70C6" w:rsidRDefault="003A70C6" w:rsidP="003A70C6">
      <w:pPr>
        <w:rPr>
          <w:rFonts w:ascii="Arial" w:hAnsi="Arial" w:cs="Arial"/>
          <w:sz w:val="22"/>
        </w:rPr>
      </w:pPr>
    </w:p>
    <w:p w:rsidR="003A70C6" w:rsidRDefault="003A70C6" w:rsidP="003A70C6">
      <w:pPr>
        <w:rPr>
          <w:rFonts w:ascii="Arial" w:hAnsi="Arial" w:cs="Arial"/>
          <w:sz w:val="22"/>
        </w:rPr>
      </w:pPr>
      <w:r>
        <w:rPr>
          <w:rFonts w:ascii="Arial" w:hAnsi="Arial" w:cs="Arial"/>
          <w:sz w:val="22"/>
        </w:rPr>
        <w:t>Section 4.</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Vacancies to the Committee and new members shall be filled at regular meetings or at a special meeting called by the Chair.  Nominations may be made by any member in good standing of the Committee.  Prospective new members shall be approved by a simple majority of those in attendance at any meeting of the committee, and if approved, shall become members in good standing of the Committee.</w:t>
      </w:r>
    </w:p>
    <w:p w:rsidR="003A70C6" w:rsidRDefault="003A70C6" w:rsidP="003A70C6">
      <w:pPr>
        <w:rPr>
          <w:rFonts w:ascii="Arial" w:hAnsi="Arial" w:cs="Arial"/>
          <w:sz w:val="22"/>
        </w:rPr>
      </w:pPr>
    </w:p>
    <w:p w:rsidR="003A70C6" w:rsidRDefault="003A70C6" w:rsidP="003A70C6">
      <w:pPr>
        <w:rPr>
          <w:rFonts w:ascii="Arial" w:hAnsi="Arial" w:cs="Arial"/>
          <w:sz w:val="22"/>
        </w:rPr>
      </w:pPr>
      <w:r>
        <w:rPr>
          <w:rFonts w:ascii="Arial" w:hAnsi="Arial" w:cs="Arial"/>
          <w:sz w:val="22"/>
        </w:rPr>
        <w:t>Section 5.</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 xml:space="preserve">Any member of the Committee may be removed from the committee in accordance with the Virginia Democratic Plan.  Charges may be brought by any member of the Committee and the offending member may be removed by a three-fourths (3/4) vote of the Committee membership present at the meeting. </w:t>
      </w:r>
    </w:p>
    <w:p w:rsidR="003A70C6" w:rsidRDefault="003A70C6" w:rsidP="003A70C6">
      <w:pPr>
        <w:rPr>
          <w:rFonts w:ascii="Arial" w:hAnsi="Arial" w:cs="Arial"/>
          <w:sz w:val="22"/>
        </w:rPr>
      </w:pPr>
    </w:p>
    <w:p w:rsidR="003A70C6" w:rsidRDefault="003A70C6" w:rsidP="003A70C6">
      <w:pPr>
        <w:rPr>
          <w:rFonts w:ascii="Arial" w:hAnsi="Arial" w:cs="Arial"/>
          <w:sz w:val="22"/>
        </w:rPr>
      </w:pPr>
      <w:r>
        <w:rPr>
          <w:rFonts w:ascii="Arial" w:hAnsi="Arial" w:cs="Arial"/>
          <w:sz w:val="22"/>
        </w:rPr>
        <w:t>Section 6.</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In addition to all other members of the Committee described in the Article, the Democratic member(s) of the Pamunkey County Electoral Board and each state legislator and elected local official representing Pamunkey County, or a part thereof, who is elected as a Democrat and lives in Pamunkey County shall become a member of the Pamunkey Democratic Committee.  Those who are not elected members of the Committee shall be ex officio members.  Members of the Twelfth Congressional District Democratic Committee who reside in Pamunkey County and who are not members of the Committee shall, upon election to the Twelfth Congressional District Democratic Committee become ex officio members of the Committee.</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7.</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absence without justification of a member from four (4) meetings of the committee during the member’s two (2) year term of office shall constitute grounds for removal.  Justification for absences from called, special or regular meetings must be given either in writing or orally to the Secretary or Chair.  When four (4) unjustified absences occur, the Chair shall notify the member in question, in writing, that removal from the Committee shall be announced at the next meeting of the committee unless such member shall file a written request with the Chair to be first heard at the next meeting.  After such hearing, at which the member in question may explain the absences, the Committee may, on motion duly made and seconded, vote to retain such member.  Such vote shall be by a majority of the members present and voting.</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8.</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Any member desiring to resign from the committee shall inform the Secretary in writing, who will notify the Committee at the next regular meeting.</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H5"/>
        <w:autoSpaceDE/>
        <w:autoSpaceDN/>
        <w:adjustRightInd/>
        <w:spacing w:before="0" w:after="0"/>
        <w:rPr>
          <w:rFonts w:ascii="Arial" w:hAnsi="Arial" w:cs="Arial"/>
          <w:sz w:val="22"/>
        </w:rPr>
      </w:pPr>
      <w:r>
        <w:rPr>
          <w:rFonts w:ascii="Arial" w:hAnsi="Arial" w:cs="Arial"/>
          <w:sz w:val="22"/>
        </w:rPr>
        <w:t>ARTICLE IV.</w:t>
      </w:r>
      <w:r>
        <w:rPr>
          <w:rFonts w:ascii="Arial" w:hAnsi="Arial" w:cs="Arial"/>
          <w:sz w:val="22"/>
        </w:rPr>
        <w:tab/>
        <w:t>OFFICERS</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officers of the Committee shall consist of a Chair, First Vice-Chair, Second Vice-Chair, Secretary and Treasurer.</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2.</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Officers shall be elected by the membership from among members within forty (40) days following the selection of members.  Unless they resign or are removed from office, they shall serve for a term of two(2) years or until their successors take office.</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3.</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duties of the Chair shall include presiding at all meetings of the Committee, administering and executing all rules adapted by the Committee, and appointing a Committee member to serve as Parliamentarian, Sergeant-At-Arms, all standing and special committees including chairs thereof.  The Chair shall be an ex officio member of all such committees.</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4.</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First Vice Chair shall preside at meetings in the absence of the Chair, shall perform all duties delegated by the Chair, and have all the authority of the Chair when the latter, for any cause, is unable to act.  The First Vice-Chair shall assume the position of the Chair should the position become vacant.</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5.</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duties of the Second Vice-Chair shall be to preside in the absence of the Chair and the First Vice-Chair and shall have all the authority of the Chair when both the Chair and First Vice-Chair are, for any reason, unable to act.  He/She shall perform all duties delegated by the Chair.  The Second vice-Chair shall assume the position of First Vice-Chair should the position become vacant.</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6.</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duties of the Secretary shall include keeping a record of all meetings of the Committee and proceedings thereof.  This officer shall keep a file of all reports and official correspondence and a current roll of the membership.  This officer shall keep a record of attendance of members and immediately notify the Chair when a member has four (4) absences which are unjustified.  Within the (10) days after each organizational meeting of the Committee, the Secretary shall submit to the State Headquarters of the Democratic Party of Virginia the names, addresses, and telephone numbers of the newly elected officers and of the membership of the committee.  The Secretary shall send notices of all meetings to all members of the Committee, shall conduct all correspondence, and perform such other duties as pertained to this office.</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 xml:space="preserve">Section 7.  </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duties of the Treasurer shall include administering the funds of the Committee, and exercising general supervision over the income and expenditures of the Committee.  He/She shall submit to the Chair, no later than the 31</w:t>
      </w:r>
      <w:r>
        <w:rPr>
          <w:rFonts w:ascii="Arial" w:hAnsi="Arial" w:cs="Arial"/>
          <w:sz w:val="22"/>
          <w:vertAlign w:val="superscript"/>
        </w:rPr>
        <w:t>st</w:t>
      </w:r>
      <w:r>
        <w:rPr>
          <w:rFonts w:ascii="Arial" w:hAnsi="Arial" w:cs="Arial"/>
          <w:sz w:val="22"/>
        </w:rPr>
        <w:t xml:space="preserve"> day of December of each year, a detailed written report of all receipts and expenditures of the committee.  This report shall be presented to the Committee at its next meeting.</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8.</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Vacancies in the office of Second Vice-Chair, Secretary and Treasurer shall be filed at the next regularly scheduled meeting of the Committee, by vote of a majority of those members in attendance.</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H5"/>
        <w:autoSpaceDE/>
        <w:autoSpaceDN/>
        <w:adjustRightInd/>
        <w:spacing w:before="0" w:after="0"/>
        <w:rPr>
          <w:rFonts w:ascii="Arial" w:hAnsi="Arial" w:cs="Arial"/>
          <w:sz w:val="22"/>
        </w:rPr>
      </w:pPr>
      <w:r>
        <w:rPr>
          <w:rFonts w:ascii="Arial" w:hAnsi="Arial" w:cs="Arial"/>
          <w:sz w:val="22"/>
        </w:rPr>
        <w:t>ARTICLE V.</w:t>
      </w:r>
      <w:r>
        <w:rPr>
          <w:rFonts w:ascii="Arial" w:hAnsi="Arial" w:cs="Arial"/>
          <w:sz w:val="22"/>
        </w:rPr>
        <w:tab/>
        <w:t>INSPECTION OF RECORDS</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minutes of meetings of the Committee, records and statements of the financial affairs of the committee, the Bylaws of the committee, and a roster of the names, addresses, and telephone numbers of all members of the committee shall be made available for inspection to any member of the Committee at any reasonable time upon reasonable notice to the custodian of those records.</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H5"/>
        <w:autoSpaceDE/>
        <w:autoSpaceDN/>
        <w:adjustRightInd/>
        <w:spacing w:before="0" w:after="0"/>
        <w:rPr>
          <w:rFonts w:ascii="Arial" w:hAnsi="Arial" w:cs="Arial"/>
          <w:sz w:val="22"/>
        </w:rPr>
      </w:pPr>
      <w:r>
        <w:rPr>
          <w:rFonts w:ascii="Arial" w:hAnsi="Arial" w:cs="Arial"/>
          <w:sz w:val="22"/>
        </w:rPr>
        <w:t>ARTICLE VI.</w:t>
      </w:r>
      <w:r>
        <w:rPr>
          <w:rFonts w:ascii="Arial" w:hAnsi="Arial" w:cs="Arial"/>
          <w:sz w:val="22"/>
        </w:rPr>
        <w:tab/>
        <w:t>MEETINGS</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 xml:space="preserve">There shall be at least six (6) regular meetings of the committee each year. </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2.</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Meetings of the Committee shall be held: (a) upon the call of the Chair whenever it is in the interest of the party, or (b) within fifteen (15) days following receipt by the chair of a written request, signed by at least five (5) members of the membership, stating the purpose for which a meeting is requested.  In (b) above the Chair shall give at least ten (10) days notice by mail to the entire membership stating the purpose for which the special meeting is called, and at such meeting no other business shall be transacted except upon the two thirds (2/3) majority vote of the members present and voting.  Should the Chair fail to call such a requested special meeting within the specified time, then those members requesting the special meeting may call such a meeting by giving at least ten (10) days notice by mail to all members of the Committee, stating the date, time, place and the purpose of the meeting.  The expense of such a meeting shall be borne by the Committee.</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3.</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At least ten (10) days notice shall be given before each regular meeting.</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4.</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A quorum shall consist of ten (10) members of the Committee present.</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5.</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All regular meetings of the Committee shall be public.  The Committee shall adjourn to closed executive session upon a majority vote of those Committee members present at any meting.</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6.</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use of proxies is prohibited.</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 xml:space="preserve">Section 7.  </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 xml:space="preserve">In accordance with the Party Plan, all events associated with the Committee at all levels should be ADA accessible. </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H5"/>
        <w:autoSpaceDE/>
        <w:autoSpaceDN/>
        <w:adjustRightInd/>
        <w:spacing w:before="0" w:after="0"/>
        <w:rPr>
          <w:rFonts w:ascii="Arial" w:hAnsi="Arial" w:cs="Arial"/>
          <w:sz w:val="22"/>
        </w:rPr>
      </w:pPr>
      <w:r>
        <w:rPr>
          <w:rFonts w:ascii="Arial" w:hAnsi="Arial" w:cs="Arial"/>
          <w:sz w:val="22"/>
        </w:rPr>
        <w:t>ARTICLE VII.</w:t>
      </w:r>
      <w:r>
        <w:rPr>
          <w:rFonts w:ascii="Arial" w:hAnsi="Arial" w:cs="Arial"/>
          <w:sz w:val="22"/>
        </w:rPr>
        <w:tab/>
        <w:t>THE EXECUTIVE COMMITEE</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Executive Committee shall consist of the elected officers of the committee, the immediate past Chair, if a member of the current Committee, and Pamunkey County members of the Democratic Party state Central Committee.  If the immediate past Chair is not a member of the Committee, then the last Chair who is a member of the Committee shall serve on the Executive Committee.</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2.</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Executive Committee shall have the general supervision of the Affairs of the Committee between its regular business meetings, make recommendations to the Committee, and shall perform such other duties as are specified in these bylaws.  As early as practicable after each of its meetings, the Executive Committee shall report to the full Committee any actions taken.</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3.</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All meetings of the Executive Committee shall be called by the Chair, except that a special meeting may be called upon the request of the three (3) members of the Executive Committee.</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H5"/>
        <w:autoSpaceDE/>
        <w:autoSpaceDN/>
        <w:adjustRightInd/>
        <w:spacing w:before="0" w:after="0"/>
        <w:rPr>
          <w:rFonts w:ascii="Arial" w:hAnsi="Arial" w:cs="Arial"/>
          <w:sz w:val="22"/>
        </w:rPr>
      </w:pPr>
      <w:r>
        <w:rPr>
          <w:rFonts w:ascii="Arial" w:hAnsi="Arial" w:cs="Arial"/>
          <w:sz w:val="22"/>
        </w:rPr>
        <w:t>ARTICLE VIII.</w:t>
      </w:r>
      <w:r>
        <w:rPr>
          <w:rFonts w:ascii="Arial" w:hAnsi="Arial" w:cs="Arial"/>
          <w:sz w:val="22"/>
        </w:rPr>
        <w:tab/>
        <w:t>STANDING COMMITTEES</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As soon as practical after the election of officers the Chair shall appoint the following standing committees and the Chair of each, who must be a member of the Pamunkey County Democratic Committee:</w:t>
      </w:r>
    </w:p>
    <w:p w:rsidR="003A70C6" w:rsidRDefault="003A70C6" w:rsidP="003A70C6">
      <w:pPr>
        <w:pStyle w:val="FigureLOF"/>
        <w:numPr>
          <w:ilvl w:val="0"/>
          <w:numId w:val="1"/>
        </w:numPr>
        <w:tabs>
          <w:tab w:val="clear" w:pos="1260"/>
          <w:tab w:val="clear" w:pos="7020"/>
        </w:tabs>
        <w:spacing w:before="0" w:line="240" w:lineRule="auto"/>
        <w:rPr>
          <w:rFonts w:ascii="Arial" w:hAnsi="Arial" w:cs="Arial"/>
          <w:sz w:val="22"/>
        </w:rPr>
      </w:pPr>
      <w:r>
        <w:rPr>
          <w:rFonts w:ascii="Arial" w:hAnsi="Arial" w:cs="Arial"/>
          <w:sz w:val="22"/>
        </w:rPr>
        <w:t>A finance committee, consisting of the Treasurer and two (2) other members, which shall have the responsibility of preparing an annual budget.  This committee shall present its budget to the Committee for action by March 31</w:t>
      </w:r>
      <w:r>
        <w:rPr>
          <w:rFonts w:ascii="Arial" w:hAnsi="Arial" w:cs="Arial"/>
          <w:sz w:val="22"/>
          <w:vertAlign w:val="superscript"/>
        </w:rPr>
        <w:t>st</w:t>
      </w:r>
      <w:r>
        <w:rPr>
          <w:rFonts w:ascii="Arial" w:hAnsi="Arial" w:cs="Arial"/>
          <w:sz w:val="22"/>
        </w:rPr>
        <w:t xml:space="preserve">  of each year.</w:t>
      </w:r>
    </w:p>
    <w:p w:rsidR="003A70C6" w:rsidRDefault="003A70C6" w:rsidP="003A70C6">
      <w:pPr>
        <w:pStyle w:val="FigureLOF"/>
        <w:numPr>
          <w:ilvl w:val="0"/>
          <w:numId w:val="1"/>
        </w:numPr>
        <w:tabs>
          <w:tab w:val="clear" w:pos="1260"/>
          <w:tab w:val="clear" w:pos="7020"/>
        </w:tabs>
        <w:spacing w:before="0" w:line="240" w:lineRule="auto"/>
        <w:rPr>
          <w:rFonts w:ascii="Arial" w:hAnsi="Arial" w:cs="Arial"/>
          <w:sz w:val="22"/>
        </w:rPr>
      </w:pPr>
      <w:r>
        <w:rPr>
          <w:rFonts w:ascii="Arial" w:hAnsi="Arial" w:cs="Arial"/>
          <w:sz w:val="22"/>
        </w:rPr>
        <w:t>An auditing committee of three (3) members which shall audit the Treasurer’s accounts annually and report its findings to the Committee.</w:t>
      </w:r>
    </w:p>
    <w:p w:rsidR="003A70C6" w:rsidRDefault="003A70C6" w:rsidP="003A70C6">
      <w:pPr>
        <w:pStyle w:val="FigureLOF"/>
        <w:numPr>
          <w:ilvl w:val="0"/>
          <w:numId w:val="1"/>
        </w:numPr>
        <w:tabs>
          <w:tab w:val="clear" w:pos="1260"/>
          <w:tab w:val="clear" w:pos="7020"/>
        </w:tabs>
        <w:spacing w:before="0" w:line="240" w:lineRule="auto"/>
        <w:rPr>
          <w:rFonts w:ascii="Arial" w:hAnsi="Arial" w:cs="Arial"/>
          <w:sz w:val="22"/>
        </w:rPr>
      </w:pPr>
      <w:r>
        <w:rPr>
          <w:rFonts w:ascii="Arial" w:hAnsi="Arial" w:cs="Arial"/>
          <w:sz w:val="22"/>
        </w:rPr>
        <w:t>A precinct organization committee which shall consist of a minimum of one member from each voting district, and such other members as the Chair may appoint.  This committee shall select a captain from each precinct and, in cooperation with the Precinct Captains, shall have the responsibility of perfecting the Democratic Party organization in each precinct in the County in whatever way advances the best interests of the Party.</w:t>
      </w:r>
    </w:p>
    <w:p w:rsidR="003A70C6" w:rsidRDefault="003A70C6" w:rsidP="003A70C6">
      <w:pPr>
        <w:pStyle w:val="FigureLOF"/>
        <w:numPr>
          <w:ilvl w:val="0"/>
          <w:numId w:val="1"/>
        </w:numPr>
        <w:tabs>
          <w:tab w:val="clear" w:pos="1260"/>
          <w:tab w:val="clear" w:pos="7020"/>
        </w:tabs>
        <w:spacing w:before="0" w:line="240" w:lineRule="auto"/>
        <w:rPr>
          <w:rFonts w:ascii="Arial" w:hAnsi="Arial" w:cs="Arial"/>
          <w:sz w:val="22"/>
        </w:rPr>
      </w:pPr>
      <w:r>
        <w:rPr>
          <w:rFonts w:ascii="Arial" w:hAnsi="Arial" w:cs="Arial"/>
          <w:sz w:val="22"/>
        </w:rPr>
        <w:t>A fundraising committee, consisting of at least one member from each voting district, whose responsibility it is to raise funds to finance the activities of the Committee.</w:t>
      </w:r>
    </w:p>
    <w:p w:rsidR="003A70C6" w:rsidRDefault="003A70C6" w:rsidP="003A70C6">
      <w:pPr>
        <w:pStyle w:val="FigureLOF"/>
        <w:numPr>
          <w:ilvl w:val="0"/>
          <w:numId w:val="1"/>
        </w:numPr>
        <w:tabs>
          <w:tab w:val="clear" w:pos="1260"/>
          <w:tab w:val="clear" w:pos="7020"/>
        </w:tabs>
        <w:spacing w:before="0" w:line="240" w:lineRule="auto"/>
        <w:rPr>
          <w:rFonts w:ascii="Arial" w:hAnsi="Arial" w:cs="Arial"/>
          <w:sz w:val="22"/>
        </w:rPr>
      </w:pPr>
      <w:r>
        <w:rPr>
          <w:rFonts w:ascii="Arial" w:hAnsi="Arial" w:cs="Arial"/>
          <w:sz w:val="22"/>
        </w:rPr>
        <w:t>A legislative committee, which shall act as a liaison between the Committee and the elected officials and governing bodies.  This committee shall keep the Committee informed of legislative and governmental matters of interest.  Size and duties of this committee shall be at the discretion of the Chair.</w:t>
      </w:r>
    </w:p>
    <w:p w:rsidR="003A70C6" w:rsidRDefault="003A70C6" w:rsidP="003A70C6">
      <w:pPr>
        <w:pStyle w:val="FigureLOF"/>
        <w:numPr>
          <w:ilvl w:val="0"/>
          <w:numId w:val="1"/>
        </w:numPr>
        <w:tabs>
          <w:tab w:val="clear" w:pos="1260"/>
          <w:tab w:val="clear" w:pos="7020"/>
        </w:tabs>
        <w:spacing w:before="0" w:line="240" w:lineRule="auto"/>
        <w:rPr>
          <w:rFonts w:ascii="Arial" w:hAnsi="Arial" w:cs="Arial"/>
          <w:sz w:val="22"/>
        </w:rPr>
      </w:pPr>
      <w:r>
        <w:rPr>
          <w:rFonts w:ascii="Arial" w:hAnsi="Arial" w:cs="Arial"/>
          <w:sz w:val="22"/>
        </w:rPr>
        <w:t>A bylaws committee, which shall consider any proposed amendments to the current bylaws.  This committee shall consist of three (3) members.</w:t>
      </w:r>
    </w:p>
    <w:p w:rsidR="003A70C6" w:rsidRDefault="003A70C6" w:rsidP="003A70C6">
      <w:pPr>
        <w:pStyle w:val="FigureLOF"/>
        <w:tabs>
          <w:tab w:val="clear" w:pos="1260"/>
          <w:tab w:val="clear" w:pos="7020"/>
        </w:tabs>
        <w:spacing w:before="0" w:line="240" w:lineRule="auto"/>
        <w:ind w:left="360"/>
        <w:rPr>
          <w:rFonts w:ascii="Arial" w:hAnsi="Arial" w:cs="Arial"/>
          <w:sz w:val="22"/>
        </w:rPr>
      </w:pP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2.</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Chair may appoint such special committees as may be deemed necessary to carry out the responsibilities of the committee. Such special committees shall serve at the pleasure of the Chair.</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H5"/>
        <w:autoSpaceDE/>
        <w:autoSpaceDN/>
        <w:adjustRightInd/>
        <w:spacing w:before="0" w:after="0"/>
        <w:rPr>
          <w:rFonts w:ascii="Arial" w:hAnsi="Arial" w:cs="Arial"/>
          <w:sz w:val="22"/>
        </w:rPr>
      </w:pPr>
      <w:r>
        <w:rPr>
          <w:rFonts w:ascii="Arial" w:hAnsi="Arial" w:cs="Arial"/>
          <w:sz w:val="22"/>
        </w:rPr>
        <w:t>ARTICLE IX.</w:t>
      </w:r>
      <w:r>
        <w:rPr>
          <w:rFonts w:ascii="Arial" w:hAnsi="Arial" w:cs="Arial"/>
          <w:sz w:val="22"/>
        </w:rPr>
        <w:tab/>
        <w:t>PRECINCT CAPTAINS</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Section 1.</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Precinct Captains, selected by the precinct organization committee, shall coordinate the execution of Committee activities in each precinct.</w:t>
      </w:r>
    </w:p>
    <w:p w:rsidR="003A70C6" w:rsidRDefault="003A70C6" w:rsidP="003A70C6">
      <w:pPr>
        <w:pStyle w:val="FigureLOF"/>
        <w:tabs>
          <w:tab w:val="clear" w:pos="1260"/>
          <w:tab w:val="clear" w:pos="7020"/>
        </w:tabs>
        <w:spacing w:before="0" w:line="240" w:lineRule="auto"/>
        <w:rPr>
          <w:rFonts w:ascii="Arial" w:hAnsi="Arial" w:cs="Arial"/>
          <w:sz w:val="22"/>
        </w:rPr>
      </w:pPr>
    </w:p>
    <w:p w:rsidR="003A70C6" w:rsidRDefault="003A70C6" w:rsidP="003A70C6">
      <w:pPr>
        <w:pStyle w:val="H5"/>
        <w:autoSpaceDE/>
        <w:autoSpaceDN/>
        <w:adjustRightInd/>
        <w:spacing w:before="0" w:after="0"/>
        <w:rPr>
          <w:rFonts w:ascii="Arial" w:hAnsi="Arial" w:cs="Arial"/>
          <w:sz w:val="22"/>
        </w:rPr>
      </w:pPr>
      <w:r>
        <w:rPr>
          <w:rFonts w:ascii="Arial" w:hAnsi="Arial" w:cs="Arial"/>
          <w:sz w:val="22"/>
        </w:rPr>
        <w:t>ARTICLE X.</w:t>
      </w:r>
      <w:r>
        <w:rPr>
          <w:rFonts w:ascii="Arial" w:hAnsi="Arial" w:cs="Arial"/>
          <w:sz w:val="22"/>
        </w:rPr>
        <w:tab/>
        <w:t>TECHNOLOGY CAPTAIN</w:t>
      </w:r>
    </w:p>
    <w:p w:rsidR="003A70C6" w:rsidRDefault="003A70C6" w:rsidP="003A70C6">
      <w:pPr>
        <w:pStyle w:val="FigureLOF"/>
        <w:tabs>
          <w:tab w:val="clear" w:pos="1260"/>
          <w:tab w:val="clear" w:pos="7020"/>
        </w:tabs>
        <w:spacing w:before="0" w:line="240" w:lineRule="auto"/>
        <w:rPr>
          <w:rFonts w:ascii="Arial" w:hAnsi="Arial" w:cs="Arial"/>
          <w:sz w:val="22"/>
        </w:rPr>
      </w:pPr>
      <w:r>
        <w:rPr>
          <w:rFonts w:ascii="Arial" w:hAnsi="Arial" w:cs="Arial"/>
          <w:sz w:val="22"/>
        </w:rPr>
        <w:t>The Technology Captain, selected by the Chair, shall coordinate the use of the Registered Voter File, email list serve, website and any other technology based products.  The Chair may assign additional duties as necessary.  The Technology Captain shall serve at the pleasure of the Chair.</w:t>
      </w:r>
    </w:p>
    <w:p w:rsidR="00A2191D" w:rsidRPr="003A70C6" w:rsidRDefault="00A2191D" w:rsidP="003A70C6">
      <w:bookmarkStart w:id="1" w:name="_GoBack"/>
      <w:bookmarkEnd w:id="1"/>
    </w:p>
    <w:sectPr w:rsidR="00A2191D" w:rsidRPr="003A70C6" w:rsidSect="001018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ms Rmn">
    <w:altName w:val="Times New Roman"/>
    <w:panose1 w:val="00000000000000000000"/>
    <w:charset w:val="4D"/>
    <w:family w:val="roman"/>
    <w:notTrueType/>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C7A23"/>
    <w:multiLevelType w:val="hybridMultilevel"/>
    <w:tmpl w:val="13726DCA"/>
    <w:lvl w:ilvl="0" w:tplc="1CF40B6C">
      <w:start w:val="1"/>
      <w:numFmt w:val="upperLetter"/>
      <w:lvlText w:val="%1."/>
      <w:lvlJc w:val="left"/>
      <w:pPr>
        <w:tabs>
          <w:tab w:val="num" w:pos="510"/>
        </w:tabs>
        <w:ind w:left="510" w:hanging="5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C6"/>
    <w:rsid w:val="00016DB4"/>
    <w:rsid w:val="0010183C"/>
    <w:rsid w:val="00250FF0"/>
    <w:rsid w:val="003A70C6"/>
    <w:rsid w:val="005212E6"/>
    <w:rsid w:val="00756FA8"/>
    <w:rsid w:val="00850CE4"/>
    <w:rsid w:val="00A2191D"/>
    <w:rsid w:val="00AC5D41"/>
    <w:rsid w:val="00C81A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0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C6"/>
    <w:rPr>
      <w:rFonts w:ascii="Times New Roman" w:hAnsi="Times New Roman"/>
    </w:rPr>
  </w:style>
  <w:style w:type="paragraph" w:styleId="Heading1">
    <w:name w:val="heading 1"/>
    <w:basedOn w:val="Normal"/>
    <w:next w:val="Normal"/>
    <w:link w:val="Heading1Char"/>
    <w:uiPriority w:val="9"/>
    <w:qFormat/>
    <w:rsid w:val="003A70C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LOF">
    <w:name w:val="FigureLOF"/>
    <w:rsid w:val="003A70C6"/>
    <w:pPr>
      <w:tabs>
        <w:tab w:val="left" w:pos="1260"/>
        <w:tab w:val="right" w:leader="dot" w:pos="7020"/>
      </w:tabs>
      <w:spacing w:before="40" w:line="240" w:lineRule="atLeast"/>
    </w:pPr>
    <w:rPr>
      <w:rFonts w:ascii="Tms Rmn" w:eastAsia="Times New Roman" w:hAnsi="Tms Rmn" w:cs="Times New Roman"/>
      <w:lang w:eastAsia="en-US"/>
    </w:rPr>
  </w:style>
  <w:style w:type="paragraph" w:customStyle="1" w:styleId="H5">
    <w:name w:val="H5"/>
    <w:basedOn w:val="Normal"/>
    <w:next w:val="Normal"/>
    <w:rsid w:val="003A70C6"/>
    <w:pPr>
      <w:keepNext/>
      <w:autoSpaceDE w:val="0"/>
      <w:autoSpaceDN w:val="0"/>
      <w:adjustRightInd w:val="0"/>
      <w:spacing w:before="100" w:after="100"/>
      <w:outlineLvl w:val="5"/>
    </w:pPr>
    <w:rPr>
      <w:rFonts w:eastAsia="Times New Roman" w:cs="Times New Roman"/>
      <w:b/>
      <w:bCs/>
      <w:sz w:val="20"/>
      <w:szCs w:val="20"/>
      <w:lang w:eastAsia="en-US"/>
    </w:rPr>
  </w:style>
  <w:style w:type="paragraph" w:customStyle="1" w:styleId="HandbookTOC3">
    <w:name w:val="Handbook TOC 3"/>
    <w:basedOn w:val="Heading1"/>
    <w:qFormat/>
    <w:rsid w:val="003A70C6"/>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3A70C6"/>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C6"/>
    <w:rPr>
      <w:rFonts w:ascii="Times New Roman" w:hAnsi="Times New Roman"/>
    </w:rPr>
  </w:style>
  <w:style w:type="paragraph" w:styleId="Heading1">
    <w:name w:val="heading 1"/>
    <w:basedOn w:val="Normal"/>
    <w:next w:val="Normal"/>
    <w:link w:val="Heading1Char"/>
    <w:uiPriority w:val="9"/>
    <w:qFormat/>
    <w:rsid w:val="003A70C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LOF">
    <w:name w:val="FigureLOF"/>
    <w:rsid w:val="003A70C6"/>
    <w:pPr>
      <w:tabs>
        <w:tab w:val="left" w:pos="1260"/>
        <w:tab w:val="right" w:leader="dot" w:pos="7020"/>
      </w:tabs>
      <w:spacing w:before="40" w:line="240" w:lineRule="atLeast"/>
    </w:pPr>
    <w:rPr>
      <w:rFonts w:ascii="Tms Rmn" w:eastAsia="Times New Roman" w:hAnsi="Tms Rmn" w:cs="Times New Roman"/>
      <w:lang w:eastAsia="en-US"/>
    </w:rPr>
  </w:style>
  <w:style w:type="paragraph" w:customStyle="1" w:styleId="H5">
    <w:name w:val="H5"/>
    <w:basedOn w:val="Normal"/>
    <w:next w:val="Normal"/>
    <w:rsid w:val="003A70C6"/>
    <w:pPr>
      <w:keepNext/>
      <w:autoSpaceDE w:val="0"/>
      <w:autoSpaceDN w:val="0"/>
      <w:adjustRightInd w:val="0"/>
      <w:spacing w:before="100" w:after="100"/>
      <w:outlineLvl w:val="5"/>
    </w:pPr>
    <w:rPr>
      <w:rFonts w:eastAsia="Times New Roman" w:cs="Times New Roman"/>
      <w:b/>
      <w:bCs/>
      <w:sz w:val="20"/>
      <w:szCs w:val="20"/>
      <w:lang w:eastAsia="en-US"/>
    </w:rPr>
  </w:style>
  <w:style w:type="paragraph" w:customStyle="1" w:styleId="HandbookTOC3">
    <w:name w:val="Handbook TOC 3"/>
    <w:basedOn w:val="Heading1"/>
    <w:qFormat/>
    <w:rsid w:val="003A70C6"/>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3A70C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2023</Words>
  <Characters>11534</Characters>
  <Application>Microsoft Macintosh Word</Application>
  <DocSecurity>0</DocSecurity>
  <Lines>96</Lines>
  <Paragraphs>27</Paragraphs>
  <ScaleCrop>false</ScaleCrop>
  <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Cannan</dc:creator>
  <cp:keywords/>
  <dc:description/>
  <cp:lastModifiedBy>Georgina Cannan</cp:lastModifiedBy>
  <cp:revision>1</cp:revision>
  <dcterms:created xsi:type="dcterms:W3CDTF">2016-02-11T21:53:00Z</dcterms:created>
  <dcterms:modified xsi:type="dcterms:W3CDTF">2016-02-11T21:53:00Z</dcterms:modified>
</cp:coreProperties>
</file>